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48" w:rsidRPr="003A2F15" w:rsidRDefault="00CF2048" w:rsidP="00CF2048">
      <w:pPr>
        <w:pStyle w:val="titulos"/>
        <w:rPr>
          <w:color w:val="00B050"/>
        </w:rPr>
      </w:pPr>
      <w:r w:rsidRPr="003A2F15">
        <w:rPr>
          <w:color w:val="00B050"/>
        </w:rPr>
        <w:t>LIBRO CUARTO</w:t>
      </w:r>
      <w:r w:rsidRPr="003A2F15">
        <w:rPr>
          <w:color w:val="00B050"/>
        </w:rPr>
        <w:br/>
        <w:t xml:space="preserve">DE LAS SOCIEDADES DE AHORRO Y CRÉDITO </w:t>
      </w:r>
    </w:p>
    <w:p w:rsidR="00CF2048" w:rsidRPr="003A2F15" w:rsidRDefault="00CF2048" w:rsidP="00CF2048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3A2F15">
        <w:rPr>
          <w:rFonts w:ascii="Verdana" w:hAnsi="Verdana"/>
          <w:b/>
          <w:bCs/>
          <w:color w:val="00B050"/>
          <w:sz w:val="18"/>
          <w:szCs w:val="18"/>
        </w:rPr>
        <w:t>Régimen Aplicable</w:t>
      </w:r>
      <w:r w:rsidRPr="003A2F15">
        <w:rPr>
          <w:rFonts w:ascii="Verdana" w:hAnsi="Verdana"/>
          <w:color w:val="00B050"/>
          <w:sz w:val="20"/>
          <w:szCs w:val="20"/>
        </w:rPr>
        <w:br/>
        <w:t>Art. 155.- Las sociedades de ahorro y crédito se sujetarán a las disposiciones de la Ley de Bancos, salvo lo dispuesto en el presente Libro.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324A9"/>
          <w:sz w:val="18"/>
          <w:szCs w:val="18"/>
        </w:rPr>
        <w:t>Disposiciones Fundamentales</w:t>
      </w:r>
      <w:r>
        <w:rPr>
          <w:rFonts w:ascii="Verdana" w:hAnsi="Verdana"/>
          <w:color w:val="000000"/>
          <w:sz w:val="20"/>
          <w:szCs w:val="20"/>
        </w:rPr>
        <w:br/>
        <w:t>Art. 156.- Se aplicarán a las sociedades de ahorro y crédito las disposiciones fundamentales contenidas en el Libro Primero de esta Ley.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324A9"/>
          <w:sz w:val="18"/>
          <w:szCs w:val="18"/>
        </w:rPr>
        <w:t>Organización, Administración y Funcionamiento</w:t>
      </w:r>
      <w:r>
        <w:rPr>
          <w:rFonts w:ascii="Verdana" w:hAnsi="Verdana"/>
          <w:color w:val="000000"/>
          <w:sz w:val="20"/>
          <w:szCs w:val="20"/>
        </w:rPr>
        <w:br/>
      </w:r>
      <w:proofErr w:type="spellStart"/>
      <w:r>
        <w:rPr>
          <w:rFonts w:ascii="Verdana" w:hAnsi="Verdana"/>
          <w:color w:val="000000"/>
          <w:sz w:val="20"/>
          <w:szCs w:val="20"/>
        </w:rPr>
        <w:t>rt</w:t>
      </w:r>
      <w:proofErr w:type="spellEnd"/>
      <w:r>
        <w:rPr>
          <w:rFonts w:ascii="Verdana" w:hAnsi="Verdana"/>
          <w:color w:val="000000"/>
          <w:sz w:val="20"/>
          <w:szCs w:val="20"/>
        </w:rPr>
        <w:t>. 157.- Se aplicarán a las sociedades de ahorro y crédito las disposiciones de la Ley de Bancos contenidas en el Título Segundo, relativas a la organización, administración y funcionamiento, con las siguientes modificaciones: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a) No podrán constituirse por promoción pública;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b) No podrán constituir subsidiarias ni abrir agencias, en el extranjero;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En cuanto a administración, requisitos e inhabilidad de directores estarán sujetas a las disposiciones del artículo 15 de esta Ley; </w:t>
      </w:r>
    </w:p>
    <w:p w:rsidR="00CF2048" w:rsidRPr="003A2F15" w:rsidRDefault="00CF2048" w:rsidP="00CF2048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3A2F15">
        <w:rPr>
          <w:rFonts w:ascii="Verdana" w:hAnsi="Verdana"/>
          <w:color w:val="00B050"/>
          <w:sz w:val="20"/>
          <w:szCs w:val="20"/>
        </w:rPr>
        <w:t xml:space="preserve">d) El capital pagado será como mínimo veinticinco millones de colones;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e) La relación entre fondo patrimonial y activos ponderados, y la ponderación de activos de riesgo se hará de conformidad al artículo 25 de esta Ley;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f) La determinación del fondo patrimonial se hará según lo dispuesto en el artículo 26 de esta Ley;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g) El fondo patrimonial no deberá ser inferior al monto del capital social pagado indicado en el literal d) de este artículo; y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h) No se aplicará el límite a la propiedad de las acciones contemplado en el artículo 10 de la Ley de Bancos, a las fundaciones y asociaciones extranjeras sin fines de lucro, con personería jurídica extendidas de conformidad a la ley de sus países de origen y que se encuentren debidamente inscritas en el Registro de Fundaciones y Asociaciones del Ministerio del Interior, según la Ley de Fundaciones y Asociaciones, en El Salvador. </w:t>
      </w:r>
    </w:p>
    <w:p w:rsidR="00CF2048" w:rsidRPr="003A2F15" w:rsidRDefault="00CF2048" w:rsidP="00CF2048">
      <w:pPr>
        <w:pStyle w:val="NormalWeb"/>
        <w:rPr>
          <w:rFonts w:ascii="Verdana" w:hAnsi="Verdana"/>
          <w:color w:val="00B05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No obstante lo establecido en el literal d) de este artículo, podrán constituirse sociedades de ahorro y crédito, con un capital social no menor de diez millones de colones, cuando se dediquen a promover la pequeña y microempresa. Dichas sociedades podrán ser autorizadas para otorgar todo tipo de préstamos, intermediar recursos internacionales y del Banco Multisectorial de Inversiones y captar depósitos de ahorros de sus beneficiarios.</w:t>
      </w:r>
    </w:p>
    <w:p w:rsidR="00CF2048" w:rsidRPr="003A2F15" w:rsidRDefault="00CF2048" w:rsidP="00CF2048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3A2F15">
        <w:rPr>
          <w:rFonts w:ascii="Verdana" w:hAnsi="Verdana"/>
          <w:color w:val="00B050"/>
          <w:sz w:val="20"/>
          <w:szCs w:val="20"/>
        </w:rPr>
        <w:t>Art. 158.- Se aplicarán a las sociedades de ahorro y crédito las disposiciones de la Ley de Bancos contenidas en el Título Tercero, relativas a las operaciones en moneda nacional y extranjera, con las siguientes modificaciones.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Las sociedades de ahorro y crédito podrán efectuar las siguientes operaciones en moneda nacional y extranjera: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 xml:space="preserve">a) Recibir depósitos en cuenta de ahorro y a plazo;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b) Emitir tarjetas de débito;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Descontar letras de cambio, pagarés y otros documentos que representen obligaciones de pago;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d) Contraer créditos y obligaciones con bancos e instituciones financieras en general del país o del extranjero;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e) Conceder todo tipo de préstamo;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f) Recibir para su custodia, fondos, valores, documentos y objetos; alquilar cajas de seguridad para la guarda de valores; y celebrar contratos de administración de recursos financieros con destino </w:t>
      </w:r>
      <w:proofErr w:type="gramStart"/>
      <w:r>
        <w:rPr>
          <w:rFonts w:ascii="Verdana" w:hAnsi="Verdana"/>
          <w:color w:val="000000"/>
          <w:sz w:val="20"/>
          <w:szCs w:val="20"/>
        </w:rPr>
        <w:t>especifico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g) Efectuar cobros y pagos por cuenta ajena;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h) Emitir tarjetas de crédito previa autorización de la Superintendencia;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i) Emitir obligaciones negociables;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j) Efectuar inversiones transitorias en </w:t>
      </w:r>
      <w:proofErr w:type="spellStart"/>
      <w:r>
        <w:rPr>
          <w:rFonts w:ascii="Verdana" w:hAnsi="Verdana"/>
          <w:color w:val="000000"/>
          <w:sz w:val="20"/>
          <w:szCs w:val="20"/>
        </w:rPr>
        <w:t>títulosvalores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emitidos por el Estado o instituciones autónomas;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k) Efectuar inversiones transitorias en </w:t>
      </w:r>
      <w:proofErr w:type="spellStart"/>
      <w:r>
        <w:rPr>
          <w:rFonts w:ascii="Verdana" w:hAnsi="Verdana"/>
          <w:color w:val="000000"/>
          <w:sz w:val="20"/>
          <w:szCs w:val="20"/>
        </w:rPr>
        <w:t>títulosvalores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emitidos por sociedades de capital o intermediarios financieros no bancarios debidamente inscritos en una bolsa de valores;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l) Mantener activos y pasivos en moneda extranjera y efectuar operaciones de compra y venta de divisas;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m) Aceptar letras de cambio giradas a plazos contra la sociedad que provengan de operaciones de bienes y servicios;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n) Adquirir, ceder, celebrar contratos con pacto de retroventa y transferir a cualquier título efectos de comercio, </w:t>
      </w:r>
      <w:proofErr w:type="spellStart"/>
      <w:r>
        <w:rPr>
          <w:rFonts w:ascii="Verdana" w:hAnsi="Verdana"/>
          <w:color w:val="000000"/>
          <w:sz w:val="20"/>
          <w:szCs w:val="20"/>
        </w:rPr>
        <w:t>titulosvalores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y otros instrumentos representativos de obligaciones de sociedades, excepto acciones de éstas cuando no fueren de las permitidas por el artículo 116 de esta Ley; así como realizar similares operaciones con </w:t>
      </w:r>
      <w:proofErr w:type="spellStart"/>
      <w:r>
        <w:rPr>
          <w:rFonts w:ascii="Verdana" w:hAnsi="Verdana"/>
          <w:color w:val="000000"/>
          <w:sz w:val="20"/>
          <w:szCs w:val="20"/>
        </w:rPr>
        <w:t>títulosvalores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emitidos o garantizados por el Estado o emitidos por el Banco Central y participar en el mercado secundario de hipotecas, y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o) Otras operaciones activas y pasivas de crédito y otros servicios financieros que le apruebe el Banco Central.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No podrán aplicar lo relativo al intercambio electrónico de datos para operaciones de crédito entre sí y con bancos; y tampoco podrán administrar fideicomisos.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324A9"/>
          <w:sz w:val="18"/>
          <w:szCs w:val="18"/>
        </w:rPr>
        <w:t>Supervisión Consolidada de Instituciones Financieras</w:t>
      </w:r>
      <w:r>
        <w:rPr>
          <w:rFonts w:ascii="Verdana" w:hAnsi="Verdana"/>
          <w:color w:val="000000"/>
          <w:sz w:val="20"/>
          <w:szCs w:val="20"/>
        </w:rPr>
        <w:br/>
        <w:t>Art. 159.- Se aplicarán a las sociedades de ahorro y crédito las disposiciones de la Ley de Bancos contenidas en el Título Quinto, relativas a la supervisión consolidada de instituciones financieras, salvo las siguientes excepciones: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a) Las sociedades de ahorro y crédito no podrán operar como sociedad controladora de un conglomerado financiero;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 xml:space="preserve">b) Las sociedades de ahorro y crédito no podrán efectuar inversiones en el exterior; 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La sociedad de ahorro y crédito establecida en el país, miembro del conglomerado, en ningún momento podrá asumir riesgos en cualquier forma, directa o indirectamente, con la sociedad controladora, y con las otras sociedades miembros del conglomerado establecidas en el país, por una suma total que exceda el cinco por ciento del fondo patrimonial de la sociedad de ahorro y crédito. Asimismo, la suma de los créditos, avales, fianzas y garantías que otorgue a sociedades miembros del conglomerado establecidas en el exterior, no podrá exceder del cinco por ciento de su fondo patrimonial; y </w:t>
      </w:r>
    </w:p>
    <w:p w:rsidR="00CF2048" w:rsidRPr="003A2F15" w:rsidRDefault="00CF2048" w:rsidP="00CF2048">
      <w:pPr>
        <w:pStyle w:val="NormalWeb"/>
        <w:rPr>
          <w:rFonts w:ascii="Verdana" w:hAnsi="Verdana"/>
          <w:color w:val="00B05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d) La sociedad de ahorro y crédito establecida en el país, miembro del conglomerado, en ningún momento podrá asumir riesgos en cualquier forma, directa o indirectamente, por más del cinco por ciento de su fondo patrimonial, con las sociedades en las cuales tenga participación minoritaria. En dicho límite estarán incluidos los créditos, avales, fianzas y garantías que la sociedad de ahorro y crédito otorgue a las sociedades en que la sociedad controladora de finalidad exclusiva tenga participación accionaria minoritaria. </w:t>
      </w:r>
    </w:p>
    <w:p w:rsidR="00CF2048" w:rsidRPr="003A2F15" w:rsidRDefault="00CF2048" w:rsidP="00CF2048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3A2F15">
        <w:rPr>
          <w:rFonts w:ascii="Verdana" w:hAnsi="Verdana"/>
          <w:b/>
          <w:bCs/>
          <w:color w:val="00B050"/>
          <w:sz w:val="18"/>
          <w:szCs w:val="18"/>
        </w:rPr>
        <w:t>Instituto de Garantía de Depósitos</w:t>
      </w:r>
      <w:r w:rsidRPr="003A2F15">
        <w:rPr>
          <w:rFonts w:ascii="Verdana" w:hAnsi="Verdana"/>
          <w:color w:val="00B050"/>
          <w:sz w:val="20"/>
          <w:szCs w:val="20"/>
        </w:rPr>
        <w:br/>
        <w:t>Art. 160.- Las sociedades de ahorro y crédito serán miembros del Instituto de Garantía de Depósitos con las mismas obligaciones y derechos que la ley confiere a los bancos; por tanto, les serán aplicables las disposiciones de la Ley de Bancos contenidas en el Título Sexto, relativas al Instituto de Garantía de Depósitos.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324A9"/>
          <w:sz w:val="18"/>
          <w:szCs w:val="18"/>
        </w:rPr>
        <w:t>Disposiciones Generales</w:t>
      </w:r>
      <w:r>
        <w:rPr>
          <w:rFonts w:ascii="Verdana" w:hAnsi="Verdana"/>
          <w:color w:val="000000"/>
          <w:sz w:val="20"/>
          <w:szCs w:val="20"/>
        </w:rPr>
        <w:br/>
      </w:r>
      <w:r w:rsidRPr="003A2F15">
        <w:rPr>
          <w:rFonts w:ascii="Verdana" w:hAnsi="Verdana"/>
          <w:color w:val="00B050"/>
          <w:sz w:val="20"/>
          <w:szCs w:val="20"/>
        </w:rPr>
        <w:t>Art. 161.- Se aplicarán a las sociedades de ahorro y crédito</w:t>
      </w:r>
      <w:r>
        <w:rPr>
          <w:rFonts w:ascii="Verdana" w:hAnsi="Verdana"/>
          <w:color w:val="000000"/>
          <w:sz w:val="20"/>
          <w:szCs w:val="20"/>
        </w:rPr>
        <w:t xml:space="preserve"> las disposiciones de la Ley de Bancos contenidas en el Título Séptimo, relativas a las disposiciones generales, salvo las siguientes modificaciones: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a) Con relación al costo por el servicio de inspección de la Superintendencia, se aplicará a las sociedades de ahorro y crédito lo establecido en el artículo 58 de esta Ley; y </w:t>
      </w:r>
    </w:p>
    <w:p w:rsidR="00CF2048" w:rsidRPr="003A2F15" w:rsidRDefault="00CF2048" w:rsidP="00CF2048">
      <w:pPr>
        <w:pStyle w:val="NormalWeb"/>
        <w:rPr>
          <w:rFonts w:ascii="Verdana" w:hAnsi="Verdana"/>
          <w:color w:val="00B05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b) El límite máximo de crédito y riesgos que podrán asumir las sociedades de ahorro y crédito con una misma persona natural será del dos y medio por ciento de su fondo patrimonial; y con una persona jurídica promotora del desarrollo de la pequeña, microempresa o del sistema cooperativo, será del diez por ciento de su fondo patrimonial. </w:t>
      </w:r>
    </w:p>
    <w:p w:rsidR="00CF2048" w:rsidRPr="003A2F15" w:rsidRDefault="00CF2048" w:rsidP="00CF2048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3A2F15">
        <w:rPr>
          <w:rFonts w:ascii="Verdana" w:hAnsi="Verdana"/>
          <w:b/>
          <w:bCs/>
          <w:color w:val="00B050"/>
          <w:sz w:val="18"/>
          <w:szCs w:val="18"/>
        </w:rPr>
        <w:t>Inaplicabilidad</w:t>
      </w:r>
      <w:r w:rsidRPr="003A2F15">
        <w:rPr>
          <w:rFonts w:ascii="Verdana" w:hAnsi="Verdana"/>
          <w:color w:val="00B050"/>
          <w:sz w:val="20"/>
          <w:szCs w:val="20"/>
        </w:rPr>
        <w:br/>
        <w:t>Art. 162.- No se aplicarán a las sociedades de ahorro y crédito las disposiciones de la Ley de Bancos contenidas en el Título Octavo relativo a las disposiciones transitorias; y se regirán por las disposiciones transitorias de la presente Ley.</w:t>
      </w:r>
    </w:p>
    <w:p w:rsidR="00CF2048" w:rsidRDefault="00CF2048" w:rsidP="00CF2048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EE3729" w:rsidRDefault="00EE3729"/>
    <w:sectPr w:rsidR="00EE3729" w:rsidSect="00EE37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2048"/>
    <w:rsid w:val="003A2F15"/>
    <w:rsid w:val="005E3F17"/>
    <w:rsid w:val="00CF2048"/>
    <w:rsid w:val="00EE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7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s">
    <w:name w:val="titulos"/>
    <w:basedOn w:val="Normal"/>
    <w:rsid w:val="00CF2048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b/>
      <w:bCs/>
      <w:color w:val="0324A9"/>
      <w:sz w:val="21"/>
      <w:szCs w:val="21"/>
      <w:lang w:eastAsia="es-ES_tradnl"/>
    </w:rPr>
  </w:style>
  <w:style w:type="paragraph" w:styleId="NormalWeb">
    <w:name w:val="Normal (Web)"/>
    <w:basedOn w:val="Normal"/>
    <w:uiPriority w:val="99"/>
    <w:semiHidden/>
    <w:unhideWhenUsed/>
    <w:rsid w:val="00CF2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2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47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7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9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8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1156</Words>
  <Characters>6361</Characters>
  <Application>Microsoft Office Word</Application>
  <DocSecurity>0</DocSecurity>
  <Lines>53</Lines>
  <Paragraphs>15</Paragraphs>
  <ScaleCrop>false</ScaleCrop>
  <Company>Windows uE</Company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DELL</cp:lastModifiedBy>
  <cp:revision>2</cp:revision>
  <dcterms:created xsi:type="dcterms:W3CDTF">2012-04-09T19:32:00Z</dcterms:created>
  <dcterms:modified xsi:type="dcterms:W3CDTF">2012-04-09T19:32:00Z</dcterms:modified>
</cp:coreProperties>
</file>